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R21DE9929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4"/>
        <w:jc w:val="center"/>
        <w:rPr>
          <w:rFonts w:ascii="Arial" w:hAnsi="Arial"/>
        </w:rPr>
      </w:pPr>
      <w:r>
        <w:rPr>
          <w:rFonts w:ascii="Arial" w:hAnsi="Arial"/>
        </w:rPr>
        <w:t>DC à la carte</w:t>
      </w:r>
    </w:p>
    <w:p>
      <w:pPr>
        <w:spacing w:after="160"/>
        <w:jc w:val="center"/>
        <w:rPr>
          <w:rFonts w:ascii="Arial" w:hAnsi="Arial"/>
        </w:rPr>
      </w:pPr>
      <w:r>
        <w:drawing>
          <wp:inline xmlns:wp="http://schemas.openxmlformats.org/drawingml/2006/wordprocessingDrawing">
            <wp:extent cx="1624965" cy="16249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6249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  <w:sz w:val="36"/>
        </w:rPr>
      </w:pPr>
      <w:r>
        <w:rPr>
          <w:rFonts w:ascii="Arial" w:hAnsi="Arial"/>
          <w:noProof w:val="1"/>
          <w:sz w:val="36"/>
        </w:rPr>
        <w:t>Grand'Route 3, 1435 Corbais</w:t>
        <w:br w:type="textWrapping"/>
        <w:t>25020A0079/00B002, 25020A0079/00B002</w:t>
        <w:br w:type="textWrapping"/>
        <w:t>Grand'Route 1, 1435 Corbais</w:t>
        <w:br w:type="textWrapping"/>
        <w:t>25020A0079/00X000, 25020A0079/00X000</w:t>
        <w:br w:type="textWrapping"/>
        <w:t>Grand Route, 1435 Corbais</w:t>
        <w:br w:type="textWrapping"/>
        <w:t>25020A0079/00W000</w:t>
      </w:r>
    </w:p>
    <w:p>
      <w:pPr>
        <w:spacing w:after="160"/>
        <w:jc w:val="center"/>
        <w:rPr>
          <w:rFonts w:ascii="Calibri Light" w:hAnsi="Calibri Light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HYPERLINK  \l "lieu"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Lieu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"environs"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Environs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"cadastre"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Cadastre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"plan_régional"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Plan régional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"amenagement_du_territoire"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Amenagement du territoire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"sol_et_sous-sol"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Sol et sous-sol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"eau"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Eau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"nature"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Nature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"droit_de_préemption"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Droit de préemption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"patrimoine_immobilier"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Patrimoine immobilier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"cartes_historiques"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Cartes historiques</w:t>
        <w:br w:type="textWrapping"/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HYPERLINK  \l "autres_cartes"</w:instrText>
      </w:r>
      <w:r>
        <w:rPr>
          <w:sz w:val="24"/>
        </w:rPr>
        <w:fldChar w:fldCharType="separate"/>
      </w:r>
      <w:r>
        <w:rPr>
          <w:rFonts w:ascii="Arial" w:hAnsi="Arial"/>
          <w:color w:val="44546A"/>
          <w:sz w:val="28"/>
          <w:u w:val="single"/>
        </w:rPr>
        <w:t>Autres cartes</w:t>
        <w:br w:type="textWrapping"/>
      </w:r>
      <w:r>
        <w:rPr>
          <w:sz w:val="24"/>
        </w:rPr>
        <w:fldChar w:fldCharType="end"/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br w:type="page"/>
      </w:r>
      <w:r>
        <w:rPr>
          <w:rFonts w:ascii="Arial" w:hAnsi="Arial"/>
        </w:rPr>
        <w:t>Lieu</w:t>
      </w:r>
    </w:p>
    <w:p>
      <w:pPr>
        <w:spacing w:after="160"/>
        <w:jc w:val="center"/>
        <w:rPr>
          <w:rFonts w:ascii="Arial" w:hAnsi="Arial"/>
        </w:rPr>
      </w:pPr>
      <w:bookmarkStart w:id="0" w:name="lieu"/>
      <w:r>
        <w:drawing>
          <wp:inline xmlns:wp="http://schemas.openxmlformats.org/drawingml/2006/wordprocessingDrawing">
            <wp:extent cx="5772150" cy="57721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7721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/>
        </w:rPr>
        <w:br w:type="page"/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rPr>
          <w:rFonts w:ascii="Arial" w:hAnsi="Arial"/>
        </w:rPr>
        <w:t>Environs</w:t>
      </w:r>
    </w:p>
    <w:p>
      <w:pPr>
        <w:spacing w:after="160"/>
        <w:jc w:val="center"/>
        <w:rPr>
          <w:rFonts w:ascii="Arial" w:hAnsi="Arial"/>
        </w:rPr>
      </w:pPr>
      <w:bookmarkStart w:id="1" w:name="environs"/>
      <w:r>
        <w:drawing>
          <wp:inline xmlns:wp="http://schemas.openxmlformats.org/drawingml/2006/wordprocessingDrawing">
            <wp:extent cx="5770880" cy="577088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57708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1"/>
    </w:p>
    <w:p>
      <w:pPr>
        <w:spacing w:after="160"/>
        <w:rPr>
          <w:rFonts w:ascii="Arial" w:hAnsi="Arial"/>
          <w:i w:val="1"/>
          <w:color w:val="4472C4"/>
        </w:rPr>
      </w:pPr>
      <w:r>
        <w:rPr>
          <w:rFonts w:ascii="Arial" w:hAnsi="Arial"/>
        </w:rPr>
        <w:br w:type="page"/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rPr>
          <w:rFonts w:ascii="Arial" w:hAnsi="Arial"/>
        </w:rPr>
        <w:t>Cadastre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Situation la plus récente</w:t>
      </w:r>
    </w:p>
    <w:p>
      <w:pPr>
        <w:spacing w:after="160"/>
        <w:jc w:val="center"/>
        <w:rPr>
          <w:rFonts w:ascii="Arial" w:hAnsi="Arial"/>
        </w:rPr>
      </w:pPr>
      <w:bookmarkStart w:id="2" w:name="cadastre"/>
      <w:r>
        <w:rPr>
          <w:sz w:val="24"/>
        </w:rPr>
        <w:fldChar w:fldCharType="begin"/>
      </w:r>
      <w:r>
        <w:rPr>
          <w:sz w:val="24"/>
        </w:rPr>
        <w:instrText xml:space="preserve">HYPERLINK "https://eservices.minfin.fgov.be/ecad-web/?local=nl_BE&amp;capakey=25020A0079/00B002" </w:instrText>
      </w:r>
      <w:r>
        <w:rPr>
          <w:sz w:val="24"/>
        </w:rPr>
        <w:fldChar w:fldCharType="separate"/>
      </w:r>
      <w:r>
        <w:drawing>
          <wp:inline xmlns:wp="http://schemas.openxmlformats.org/drawingml/2006/wordprocessingDrawing">
            <wp:extent cx="5770880" cy="577088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57708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sz w:val="24"/>
        </w:rPr>
        <w:fldChar w:fldCharType="end"/>
      </w:r>
      <w:bookmarkEnd w:id="2"/>
      <w:r>
        <w:rPr>
          <w:rFonts w:ascii="Arial" w:hAnsi="Arial"/>
        </w:rPr>
        <w:br w:type="textWrapping"/>
      </w:r>
      <w:r>
        <w:rPr>
          <w:sz w:val="24"/>
        </w:rPr>
        <w:fldChar w:fldCharType="begin"/>
      </w:r>
      <w:r>
        <w:rPr>
          <w:sz w:val="24"/>
        </w:rPr>
        <w:instrText xml:space="preserve">HYPERLINK "https://eservices.minfin.fgov.be/ecad-web/?local=nl_BE&amp;capakey=25020A0079/00B002" </w:instrText>
      </w:r>
      <w:r>
        <w:rPr>
          <w:sz w:val="24"/>
        </w:rPr>
        <w:fldChar w:fldCharType="separate"/>
      </w:r>
      <w:r>
        <w:rPr>
          <w:rFonts w:ascii="Arial" w:hAnsi="Arial"/>
          <w:color w:val="4472C4"/>
          <w:sz w:val="16"/>
          <w:u w:val="single"/>
        </w:rPr>
        <w:t>eservices.minfin.fgov.be</w:t>
      </w:r>
      <w:r>
        <w:rPr>
          <w:sz w:val="24"/>
        </w:rPr>
        <w:fldChar w:fldCharType="end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Situation fiscale</w:t>
      </w:r>
    </w:p>
    <w:p>
      <w:pPr>
        <w:spacing w:after="160"/>
        <w:jc w:val="center"/>
        <w:rPr>
          <w:rFonts w:ascii="Arial" w:hAnsi="Arial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HYPERLINK "https://eservices.minfin.fgov.be/ecad-web/?local=nl_BE&amp;capakey=25020A0079/00B002" </w:instrText>
      </w:r>
      <w:r>
        <w:rPr>
          <w:sz w:val="24"/>
        </w:rPr>
        <w:fldChar w:fldCharType="separate"/>
      </w:r>
      <w:r>
        <w:drawing>
          <wp:inline xmlns:wp="http://schemas.openxmlformats.org/drawingml/2006/wordprocessingDrawing">
            <wp:extent cx="5770880" cy="577088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57708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sz w:val="24"/>
        </w:rPr>
        <w:fldChar w:fldCharType="end"/>
      </w:r>
      <w:r>
        <w:rPr>
          <w:rFonts w:ascii="Arial" w:hAnsi="Arial"/>
        </w:rPr>
        <w:br w:type="textWrapping"/>
      </w:r>
      <w:r>
        <w:rPr>
          <w:sz w:val="24"/>
        </w:rPr>
        <w:fldChar w:fldCharType="begin"/>
      </w:r>
      <w:r>
        <w:rPr>
          <w:sz w:val="24"/>
        </w:rPr>
        <w:instrText xml:space="preserve">HYPERLINK "https://eservices.minfin.fgov.be/ecad-web/?local=nl_BE&amp;capakey=25020A0079/00B002" </w:instrText>
      </w:r>
      <w:r>
        <w:rPr>
          <w:sz w:val="24"/>
        </w:rPr>
        <w:fldChar w:fldCharType="separate"/>
      </w:r>
      <w:r>
        <w:rPr>
          <w:rFonts w:ascii="Arial" w:hAnsi="Arial"/>
          <w:color w:val="4472C4"/>
          <w:sz w:val="16"/>
          <w:u w:val="single"/>
        </w:rPr>
        <w:t>eservices.minfin.fgov.be</w:t>
      </w:r>
      <w:r>
        <w:rPr>
          <w:sz w:val="24"/>
        </w:rPr>
        <w:fldChar w:fldCharType="end"/>
      </w:r>
    </w:p>
    <w:p>
      <w:pPr>
        <w:spacing w:after="160"/>
        <w:rPr>
          <w:rFonts w:ascii="Arial" w:hAnsi="Arial"/>
          <w:i w:val="1"/>
          <w:color w:val="4472C4"/>
        </w:rPr>
      </w:pPr>
      <w:r>
        <w:rPr>
          <w:rFonts w:ascii="Arial" w:hAnsi="Arial"/>
        </w:rPr>
        <w:br w:type="page"/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rPr>
          <w:rFonts w:ascii="Arial" w:hAnsi="Arial"/>
        </w:rPr>
        <w:t>Plan régional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Plan de secteur (PDS)</w:t>
      </w:r>
    </w:p>
    <w:p>
      <w:pPr>
        <w:spacing w:after="160"/>
        <w:jc w:val="center"/>
        <w:rPr>
          <w:rFonts w:ascii="Arial" w:hAnsi="Arial"/>
        </w:rPr>
      </w:pPr>
      <w:bookmarkStart w:id="3" w:name="plan_régional"/>
      <w:r>
        <w:drawing>
          <wp:inline xmlns:wp="http://schemas.openxmlformats.org/drawingml/2006/wordprocessingDrawing">
            <wp:extent cx="5770880" cy="577088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57708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3"/>
    </w:p>
    <w:p>
      <w:pPr>
        <w:spacing w:after="160"/>
        <w:jc w:val="center"/>
        <w:rPr>
          <w:rFonts w:ascii="Arial" w:hAnsi="Arial"/>
        </w:rPr>
      </w:pPr>
      <w:r>
        <w:rPr>
          <w:rFonts w:ascii="Arial" w:hAnsi="Arial"/>
        </w:rPr>
        <w:t>%zones_d_affectation_legend scale=80%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br w:type="page"/>
        <w:t>Avant-projets et projets de modification du Plan du Secteur</w:t>
      </w:r>
    </w:p>
    <w:p>
      <w:pPr>
        <w:spacing w:after="160"/>
        <w:rPr>
          <w:rFonts w:ascii="Arial" w:hAnsi="Arial"/>
          <w:i w:val="1"/>
          <w:color w:val="4472C4"/>
        </w:rPr>
      </w:pPr>
      <w:r>
        <w:drawing>
          <wp:inline xmlns:wp="http://schemas.openxmlformats.org/drawingml/2006/wordprocessingDrawing">
            <wp:extent cx="3428365" cy="342836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%modif_ps_legend scale=40%</w:t>
      </w:r>
    </w:p>
    <w:p>
      <w:pPr>
        <w:spacing w:after="160"/>
        <w:rPr>
          <w:rFonts w:ascii="Arial" w:hAnsi="Arial"/>
          <w:i w:val="1"/>
          <w:color w:val="4472C4"/>
        </w:rPr>
      </w:pPr>
      <w:r>
        <w:rPr>
          <w:rFonts w:ascii="Arial" w:hAnsi="Arial"/>
        </w:rPr>
        <w:br w:type="page"/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rPr>
          <w:rFonts w:ascii="Arial" w:hAnsi="Arial"/>
        </w:rPr>
        <w:t>Aménagement du territoire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Lotissements</w:t>
      </w:r>
    </w:p>
    <w:p>
      <w:pPr>
        <w:spacing w:after="160"/>
        <w:rPr>
          <w:rFonts w:ascii="Arial" w:hAnsi="Arial"/>
        </w:rPr>
      </w:pPr>
      <w:bookmarkStart w:id="4" w:name="amenagement_du_territoire"/>
      <w:r>
        <w:drawing>
          <wp:inline xmlns:wp="http://schemas.openxmlformats.org/drawingml/2006/wordprocessingDrawing">
            <wp:extent cx="3428365" cy="342836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4"/>
      <w:r>
        <w:rPr>
          <w:rFonts w:ascii="Arial" w:hAnsi="Arial"/>
        </w:rPr>
        <w:t>%lotissements_legend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Plan Habitat Permanent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%plan_habitat_permanent_legend scale=40%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Périmètres de remembrement urbain (PRU)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%perimetres_de_remembrement_urbain_legend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Périmètres de reconnaissance économique (PRE)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%pre_legend scale=40%</w:t>
      </w:r>
    </w:p>
    <w:p>
      <w:pPr>
        <w:spacing w:after="160"/>
        <w:rPr>
          <w:rFonts w:ascii="Arial" w:hAnsi="Arial"/>
        </w:rPr>
      </w:pP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Périmètres de rénovation urbaine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%perimetres_de_renovation_urbaine_legend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Périmètres de revitalisation urbaine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%perimetres_de_revitalisation_urbaine_legend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br w:type="page"/>
        <w:t>Schéma d’Orientation Local (SOL)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%schema_d_orientation_local_legend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Schéma de Développement Communal (SDC)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%schema_de_developpement_communal_legend scale=40%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  <w:color w:val="2F5496"/>
          <w:sz w:val="26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Guide Communal d’Urbanisme (GCU)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%guide_communal_d_urbanisme_legend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Guide Régional d’Urbanisme (GRU)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%guide_regional_d_urbanisme_legend scale=40%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Sites à réaménager de droit (SAR)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%sites_a_reamenager_de_droit_legend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Sites à réaménager inventaire (ISA)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%sites_a_reamenager_inventaire_legend scale=40%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Taxation des bénéfices résultant d’une révision du plan de secteur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%taxation_des_benefices_legend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Schéma de Développement du Territoire (SDT)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%schema_de_developpement_du_territoire_legend scale=40%</w:t>
      </w:r>
    </w:p>
    <w:p>
      <w:pPr>
        <w:spacing w:after="160"/>
        <w:rPr>
          <w:rFonts w:ascii="Arial" w:hAnsi="Arial"/>
        </w:rPr>
      </w:pP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  <w:color w:val="2F5496"/>
          <w:sz w:val="26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Seveso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5770880" cy="577088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57708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160"/>
        <w:rPr>
          <w:rFonts w:ascii="Arial" w:hAnsi="Arial"/>
        </w:rPr>
      </w:pPr>
      <w:r>
        <w:rPr>
          <w:rFonts w:ascii="Arial" w:hAnsi="Arial"/>
        </w:rPr>
        <w:t>%seveso_legend%</w:t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br w:type="page"/>
      </w:r>
      <w:r>
        <w:rPr>
          <w:rFonts w:ascii="Arial" w:hAnsi="Arial"/>
        </w:rPr>
        <w:t>Sol et sous-sol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Occupation du sol</w:t>
      </w:r>
    </w:p>
    <w:p>
      <w:pPr>
        <w:spacing w:after="160"/>
        <w:rPr>
          <w:rFonts w:ascii="Arial" w:hAnsi="Arial"/>
        </w:rPr>
      </w:pPr>
      <w:bookmarkStart w:id="5" w:name="sol_et_sous-sol"/>
      <w:r>
        <w:drawing>
          <wp:inline xmlns:wp="http://schemas.openxmlformats.org/drawingml/2006/wordprocessingDrawing">
            <wp:extent cx="5770880" cy="577088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57708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5"/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Sites Karstiques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%sites_karstiques_legend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Zones de consultation de la DRIGM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 zones_de_consultation_de_la_drigm_legend scale=40%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Etat des sols (BDES)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%etat_des_sols_legend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Concessions minières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%nature_des_gisements_concedes_legend scale=40%</w:t>
      </w:r>
    </w:p>
    <w:p>
      <w:pPr>
        <w:spacing w:after="160"/>
        <w:rPr>
          <w:rFonts w:ascii="Arial" w:hAnsi="Arial"/>
        </w:rPr>
      </w:pPr>
    </w:p>
    <w:p>
      <w:pPr>
        <w:spacing w:after="160"/>
        <w:rPr>
          <w:rFonts w:ascii="Arial" w:hAnsi="Arial"/>
        </w:rPr>
      </w:pPr>
      <w:r>
        <w:rPr>
          <w:rFonts w:ascii="Arial" w:hAnsi="Arial"/>
        </w:rPr>
        <w:br w:type="page"/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rPr>
          <w:rFonts w:ascii="Arial" w:hAnsi="Arial"/>
        </w:rPr>
        <w:t>Eau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Alea d’ inondation (2021)</w:t>
      </w:r>
    </w:p>
    <w:p>
      <w:pPr>
        <w:spacing w:after="160"/>
        <w:rPr>
          <w:rFonts w:ascii="Arial" w:hAnsi="Arial"/>
        </w:rPr>
      </w:pPr>
      <w:bookmarkStart w:id="6" w:name="eau"/>
      <w:r>
        <w:drawing>
          <wp:inline xmlns:wp="http://schemas.openxmlformats.org/drawingml/2006/wordprocessingDrawing">
            <wp:extent cx="3428365" cy="3428365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6"/>
      <w:r>
        <w:rPr>
          <w:rFonts w:ascii="Arial" w:hAnsi="Arial"/>
        </w:rPr>
        <w:t>%alea_d_inondation_legend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Zones inondables (2021)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%zones_inondables_legend scale=40%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Zones inondees (2021)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%zones_inondees_legend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Zones inondees IDW (2021)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%zones_inondees_idw_legend scale=40%</w:t>
      </w:r>
    </w:p>
    <w:p>
      <w:pPr>
        <w:spacing w:after="160"/>
        <w:rPr>
          <w:rFonts w:ascii="Arial" w:hAnsi="Arial"/>
        </w:rPr>
      </w:pPr>
    </w:p>
    <w:p>
      <w:pPr>
        <w:spacing w:after="160"/>
        <w:rPr>
          <w:rFonts w:ascii="Arial" w:hAnsi="Arial"/>
        </w:rPr>
      </w:pP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Captages en eaux de surface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%captages_en_eaux_de_surface_legend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Captages en eaux souterraines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%captages_en_eaux_souterraines_legend scale=40%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Plan d’Assainissement par Sous-bassin Hydrographique (PASH)</w:t>
      </w:r>
    </w:p>
    <w:p>
      <w:pPr>
        <w:spacing w:after="160"/>
        <w:jc w:val="center"/>
        <w:rPr>
          <w:rFonts w:ascii="Arial" w:hAnsi="Arial"/>
        </w:rPr>
      </w:pPr>
      <w:r>
        <w:drawing>
          <wp:inline xmlns:wp="http://schemas.openxmlformats.org/drawingml/2006/wordprocessingDrawing">
            <wp:extent cx="4627880" cy="462788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46278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160"/>
        <w:jc w:val="center"/>
        <w:rPr>
          <w:rFonts w:ascii="Arial" w:hAnsi="Arial"/>
        </w:rPr>
      </w:pPr>
      <w:r>
        <w:drawing>
          <wp:inline xmlns:wp="http://schemas.openxmlformats.org/drawingml/2006/wordprocessingDrawing">
            <wp:extent cx="3467100" cy="7458075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4580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Axes de ruissellement concentré et données associées (LIDAXES)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%lidaxes_legend scale=40%</w:t>
      </w:r>
    </w:p>
    <w:p>
      <w:pPr>
        <w:spacing w:after="160"/>
        <w:rPr>
          <w:rFonts w:ascii="Arial" w:hAnsi="Arial"/>
          <w:i w:val="1"/>
          <w:color w:val="4472C4"/>
        </w:rPr>
      </w:pPr>
      <w:r>
        <w:rPr>
          <w:rFonts w:ascii="Arial" w:hAnsi="Arial"/>
        </w:rPr>
        <w:br w:type="page"/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rPr>
          <w:rFonts w:ascii="Arial" w:hAnsi="Arial"/>
        </w:rPr>
        <w:t>Nature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Arbres et haies remarquables (AHREM)</w:t>
      </w:r>
    </w:p>
    <w:p>
      <w:pPr>
        <w:spacing w:after="160"/>
        <w:rPr>
          <w:rFonts w:ascii="Arial" w:hAnsi="Arial"/>
        </w:rPr>
      </w:pPr>
      <w:bookmarkStart w:id="7" w:name="nature"/>
      <w:r>
        <w:drawing>
          <wp:inline xmlns:wp="http://schemas.openxmlformats.org/drawingml/2006/wordprocessingDrawing">
            <wp:extent cx="3428365" cy="3428365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7"/>
      <w:r>
        <w:rPr>
          <w:rFonts w:ascii="Arial" w:hAnsi="Arial"/>
        </w:rPr>
        <w:t>%arbres_et_haies_remarquables_legend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Natura 2000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%unites_de_gestion_au_sein_des_sites_natura_2000_legend scale=40%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Loi sur le contrat d’ assurance terrestre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%loi_sur_le_contrat_d_assurance_terrestre_comparaison_des_zones_a_risque_legend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Fichier ecologique des essences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%fichier_ecologique_des_essences_legend scale=20%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Conservation de la nature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41" name="Pictu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%conservation_de_la_nature_legend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Peste porcine africaine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42" name="Pictu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%peste_porcine_africaine_legend scale=40%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Parcellaire agricole anonyme 2019 (SIGEC)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43" name="Pictu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%categories_de_culture_2019_legend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Parcellaire agricole anonyme 2022 (SIGEC)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44" name="Pictu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%categories_de_culture_2022_legend scale=40%</w:t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rPr>
          <w:rFonts w:ascii="Arial" w:hAnsi="Arial"/>
        </w:rPr>
        <w:br w:type="page"/>
        <w:t>Droit de préemption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Communes préemptables</w:t>
      </w:r>
    </w:p>
    <w:p>
      <w:pPr>
        <w:spacing w:after="160"/>
        <w:rPr>
          <w:rFonts w:ascii="Arial" w:hAnsi="Arial"/>
        </w:rPr>
      </w:pPr>
      <w:bookmarkStart w:id="8" w:name="droit_de_préemption"/>
      <w:r>
        <w:drawing>
          <wp:inline xmlns:wp="http://schemas.openxmlformats.org/drawingml/2006/wordprocessingDrawing">
            <wp:extent cx="3428365" cy="3428365"/>
            <wp:docPr id="45" name="Pictu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8"/>
      <w:r>
        <w:rPr>
          <w:rFonts w:ascii="Arial" w:hAnsi="Arial"/>
        </w:rPr>
        <w:t>%communes_preemptables_legend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Périmètre d’application d’un droit de préemption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46" name="Pictu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%ppr_legend scale=40%</w:t>
      </w:r>
    </w:p>
    <w:p>
      <w:pPr>
        <w:spacing w:after="160"/>
        <w:rPr>
          <w:rFonts w:ascii="Arial" w:hAnsi="Arial"/>
        </w:rPr>
      </w:pPr>
    </w:p>
    <w:p>
      <w:pPr>
        <w:spacing w:after="160"/>
        <w:rPr>
          <w:rFonts w:ascii="Arial" w:hAnsi="Arial"/>
          <w:i w:val="1"/>
          <w:color w:val="4472C4"/>
        </w:rPr>
      </w:pPr>
      <w:r>
        <w:rPr>
          <w:rFonts w:ascii="Arial" w:hAnsi="Arial"/>
        </w:rPr>
        <w:br w:type="page"/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rPr>
          <w:rFonts w:ascii="Arial" w:hAnsi="Arial"/>
        </w:rPr>
        <w:t>Patrimoine immobilier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Patrimoine biens en liste de sauvegarde</w:t>
      </w:r>
    </w:p>
    <w:p>
      <w:pPr>
        <w:spacing w:after="160"/>
        <w:rPr>
          <w:rFonts w:ascii="Arial" w:hAnsi="Arial"/>
        </w:rPr>
      </w:pPr>
      <w:bookmarkStart w:id="9" w:name="patrimoine_immobilier"/>
      <w:r>
        <w:drawing>
          <wp:inline xmlns:wp="http://schemas.openxmlformats.org/drawingml/2006/wordprocessingDrawing">
            <wp:extent cx="3428365" cy="3428365"/>
            <wp:docPr id="47" name="Pictur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9"/>
      <w:r>
        <w:rPr>
          <w:rFonts w:ascii="Arial" w:hAnsi="Arial"/>
        </w:rPr>
        <w:t>%patrimoine_biens_en_liste_de_sauvegarde_legend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Patrimoine biens exceptionnels</w:t>
      </w:r>
    </w:p>
    <w:p>
      <w:pPr>
        <w:spacing w:after="160"/>
        <w:rPr>
          <w:rFonts w:ascii="Arial" w:hAnsi="Arial"/>
          <w:i w:val="1"/>
          <w:color w:val="4472C4"/>
        </w:rPr>
      </w:pPr>
      <w:r>
        <w:drawing>
          <wp:inline xmlns:wp="http://schemas.openxmlformats.org/drawingml/2006/wordprocessingDrawing">
            <wp:extent cx="3428365" cy="3428365"/>
            <wp:docPr id="48" name="Pictur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%patrimoine_biens_exceptionnels_legend scale=40%</w:t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Patrimoine biens mondiaux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49" name="Pictur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%patrimoine_biens_mondiaux_legend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Patrimoine biens classés et zones de protection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50" name="Pictur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%patrimoine_biens_classes_legend scale=40%</w:t>
      </w:r>
    </w:p>
    <w:p>
      <w:pPr>
        <w:spacing w:after="160"/>
        <w:rPr>
          <w:rFonts w:ascii="Arial" w:hAnsi="Arial"/>
          <w:color w:val="2F5496"/>
          <w:sz w:val="26"/>
        </w:rPr>
      </w:pPr>
      <w:r>
        <w:rPr>
          <w:rFonts w:ascii="Arial" w:hAnsi="Arial"/>
        </w:rPr>
        <w:br w:type="page"/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Carte archéologique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51" name="Pictur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%carte_archeologique_legend scale=40%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Inventaire du patrimoine immobilier culturel (IPIC)</w:t>
      </w:r>
    </w:p>
    <w:p>
      <w:pPr>
        <w:spacing w:after="160"/>
        <w:rPr>
          <w:rFonts w:ascii="Arial" w:hAnsi="Arial"/>
        </w:rPr>
      </w:pPr>
      <w:r>
        <w:drawing>
          <wp:inline xmlns:wp="http://schemas.openxmlformats.org/drawingml/2006/wordprocessingDrawing">
            <wp:extent cx="3428365" cy="3428365"/>
            <wp:docPr id="52" name="Pictur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34283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%inventaire_du_patrimoine_immobilier_culturel_ipic_legend scale=40%</w:t>
      </w:r>
    </w:p>
    <w:p>
      <w:pPr>
        <w:spacing w:after="160"/>
        <w:rPr>
          <w:rFonts w:ascii="Arial" w:hAnsi="Arial"/>
        </w:rPr>
      </w:pPr>
    </w:p>
    <w:p>
      <w:pPr>
        <w:spacing w:after="160"/>
        <w:rPr>
          <w:rFonts w:ascii="Arial" w:hAnsi="Arial"/>
          <w:i w:val="1"/>
          <w:color w:val="4472C4"/>
        </w:rPr>
      </w:pPr>
      <w:r>
        <w:rPr>
          <w:rFonts w:ascii="Arial" w:hAnsi="Arial"/>
        </w:rPr>
        <w:br w:type="page"/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rPr>
          <w:rFonts w:ascii="Arial" w:hAnsi="Arial"/>
        </w:rPr>
        <w:t>Cartes historiques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Atlas des voiries vicinales</w:t>
      </w:r>
    </w:p>
    <w:p>
      <w:pPr>
        <w:spacing w:after="160"/>
        <w:jc w:val="center"/>
        <w:rPr>
          <w:rFonts w:ascii="Arial" w:hAnsi="Arial"/>
        </w:rPr>
      </w:pPr>
      <w:bookmarkStart w:id="10" w:name="cartes_historiques"/>
      <w:r>
        <w:drawing>
          <wp:inline xmlns:wp="http://schemas.openxmlformats.org/drawingml/2006/wordprocessingDrawing">
            <wp:extent cx="5770880" cy="5770880"/>
            <wp:docPr id="53" name="Pictur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57708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10"/>
    </w:p>
    <w:p>
      <w:pPr>
        <w:spacing w:after="160"/>
        <w:rPr>
          <w:rFonts w:ascii="Arial" w:hAnsi="Arial"/>
          <w:i w:val="1"/>
          <w:color w:val="4472C4"/>
        </w:rPr>
      </w:pPr>
      <w:r>
        <w:rPr>
          <w:rFonts w:ascii="Arial" w:hAnsi="Arial"/>
        </w:rPr>
        <w:br w:type="page"/>
      </w:r>
    </w:p>
    <w:p>
      <w:pPr>
        <w:pStyle w:val="P6"/>
        <w:pBdr>
          <w:top w:val="single" w:sz="4" w:space="10" w:shadow="0" w:frame="0" w:color="4472C4"/>
          <w:bottom w:val="single" w:sz="4" w:space="10" w:shadow="0" w:frame="0" w:color="4472C4"/>
        </w:pBdr>
        <w:rPr>
          <w:rFonts w:ascii="Arial" w:hAnsi="Arial"/>
        </w:rPr>
      </w:pPr>
      <w:r>
        <w:rPr>
          <w:rFonts w:ascii="Arial" w:hAnsi="Arial"/>
        </w:rPr>
        <w:t>Autres cartes</w:t>
      </w:r>
    </w:p>
    <w:p>
      <w:pPr>
        <w:pStyle w:val="P2"/>
        <w:keepNext w:val="1"/>
        <w:keepLines w:val="1"/>
        <w:jc w:val="center"/>
        <w:rPr>
          <w:rFonts w:ascii="Arial" w:hAnsi="Arial"/>
        </w:rPr>
      </w:pPr>
      <w:r>
        <w:rPr>
          <w:rFonts w:ascii="Arial" w:hAnsi="Arial"/>
        </w:rPr>
        <w:t>Réseau routier régional et bornes associées</w:t>
      </w:r>
    </w:p>
    <w:p>
      <w:pPr>
        <w:spacing w:after="160"/>
        <w:jc w:val="center"/>
        <w:rPr>
          <w:rFonts w:ascii="Arial" w:hAnsi="Arial"/>
        </w:rPr>
      </w:pPr>
      <w:bookmarkStart w:id="11" w:name="autres_cartes"/>
      <w:r>
        <w:drawing>
          <wp:inline xmlns:wp="http://schemas.openxmlformats.org/drawingml/2006/wordprocessingDrawing">
            <wp:extent cx="5770880" cy="5770880"/>
            <wp:docPr id="54" name="Pictur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57708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bookmarkEnd w:id="11"/>
    </w:p>
    <w:p>
      <w:pPr>
        <w:spacing w:after="160"/>
        <w:jc w:val="center"/>
        <w:rPr>
          <w:rFonts w:ascii="Arial" w:hAnsi="Arial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417" w:right="1417" w:top="1417" w:bottom="1417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tabs>
        <w:tab w:val="center" w:pos="4536" w:leader="none"/>
        <w:tab w:val="right" w:pos="9072" w:leader="none"/>
      </w:tabs>
      <w:spacing w:lineRule="auto" w:line="240" w:after="0"/>
      <w:jc w:val="right"/>
      <w:rPr>
        <w:rFonts w:ascii="Times New Roman" w:hAnsi="Times New Roman"/>
        <w:sz w:val="16"/>
      </w:rPr>
    </w:pPr>
  </w:p>
  <w:p>
    <w:pPr>
      <w:tabs>
        <w:tab w:val="center" w:pos="4536" w:leader="none"/>
        <w:tab w:val="right" w:pos="9072" w:leader="none"/>
      </w:tabs>
      <w:spacing w:lineRule="auto" w:line="240" w:after="0"/>
      <w:jc w:val="right"/>
      <w:rPr>
        <w:rFonts w:ascii="Times New Roman" w:hAnsi="Times New Roman"/>
      </w:rPr>
    </w:pPr>
    <w:r>
      <w:rPr>
        <w:rFonts w:ascii="Times New Roman" w:hAnsi="Times New Roman"/>
        <w:noProof w:val="1"/>
      </w:rPr>
      <w:t>Dossier: 22-PR-0700/002</w:t>
    </w:r>
  </w:p>
  <w:p>
    <w:pPr>
      <w:tabs>
        <w:tab w:val="center" w:pos="4536" w:leader="none"/>
        <w:tab w:val="right" w:pos="9072" w:leader="none"/>
      </w:tabs>
      <w:spacing w:lineRule="auto" w:line="240" w:after="0"/>
      <w:jc w:val="right"/>
      <w:rPr>
        <w:rFonts w:ascii="Times New Roman" w:hAnsi="Times New Roman"/>
      </w:rPr>
    </w:pPr>
  </w:p>
  <w:p>
    <w:pPr>
      <w:tabs>
        <w:tab w:val="center" w:pos="4536" w:leader="none"/>
        <w:tab w:val="right" w:pos="9072" w:leader="none"/>
      </w:tabs>
      <w:spacing w:lineRule="auto" w:line="240" w:after="0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Document: DC à la carte - WALFRA - DC</w:t>
    </w:r>
  </w:p>
  <w:p>
    <w:pPr>
      <w:tabs>
        <w:tab w:val="center" w:pos="4536" w:leader="none"/>
        <w:tab w:val="right" w:pos="9072" w:leader="none"/>
      </w:tabs>
      <w:spacing w:lineRule="auto" w:line="240" w:after="0"/>
      <w:jc w:val="right"/>
      <w:rPr>
        <w:rFonts w:ascii="Times New Roman" w:hAnsi="Times New Roman"/>
        <w:sz w:val="12"/>
      </w:rPr>
    </w:pPr>
    <w:r>
      <w:rPr>
        <w:rFonts w:ascii="Times New Roman" w:hAnsi="Times New Roman"/>
        <w:sz w:val="16"/>
      </w:rPr>
      <w:t>Cartes: 28/04/2025 - io4fmhkrtwh9rsro08rsv3jqdmiyf21wt3nbeh0o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tabs>
        <w:tab w:val="center" w:pos="4536" w:leader="none"/>
        <w:tab w:val="right" w:pos="9072" w:leader="none"/>
      </w:tabs>
      <w:spacing w:lineRule="auto" w:line="240" w:after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#</w:t>
    </w:r>
    <w:r>
      <w:rPr>
        <w:rFonts w:ascii="Times New Roman" w:hAnsi="Times New Roman"/>
      </w:rPr>
      <w:fldChar w:fldCharType="end"/>
    </w:r>
  </w:p>
  <w:p>
    <w:pPr>
      <w:tabs>
        <w:tab w:val="center" w:pos="4536" w:leader="none"/>
        <w:tab w:val="right" w:pos="9072" w:leader="none"/>
      </w:tabs>
      <w:spacing w:lineRule="auto" w:line="240" w:after="0"/>
      <w:rPr>
        <w:rFonts w:ascii="Times New Roman" w:hAnsi="Times New Roman"/>
      </w:rPr>
    </w:pPr>
    <w:r>
      <w:rPr>
        <w:rFonts w:ascii="Times New Roman" w:hAnsi="Times New Roman"/>
        <w:noProof w:val="1"/>
      </w:rPr>
      <w:t>Grand'Route 3, 1435 Corbais</w:t>
      <w:br w:type="textWrapping"/>
      <w:t>Grand'Route 1, 1435 Corbais</w:t>
      <w:br w:type="textWrapping"/>
      <w:t>Grand Route, 1435 Corbais</w:t>
    </w:r>
  </w:p>
  <w:p>
    <w:pPr>
      <w:tabs>
        <w:tab w:val="center" w:pos="4536" w:leader="none"/>
        <w:tab w:val="right" w:pos="9072" w:leader="none"/>
      </w:tabs>
      <w:spacing w:lineRule="auto" w:line="240" w:after="0"/>
      <w:rPr>
        <w:rFonts w:ascii="Times New Roman" w:hAnsi="Times New Roman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8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after="200"/>
    </w:pPr>
    <w:rPr/>
  </w:style>
  <w:style w:type="paragraph" w:styleId="P1">
    <w:name w:val="heading 1"/>
    <w:basedOn w:val="P0"/>
    <w:next w:val="P0"/>
    <w:link w:val="C3"/>
    <w:qFormat/>
    <w:pPr>
      <w:spacing w:before="240" w:after="0"/>
      <w:outlineLvl w:val="0"/>
    </w:pPr>
    <w:rPr>
      <w:rFonts w:ascii="Times New Roman" w:hAnsi="Times New Roman"/>
      <w:color w:val="2F5496"/>
      <w:sz w:val="32"/>
    </w:rPr>
  </w:style>
  <w:style w:type="paragraph" w:styleId="P2">
    <w:name w:val="heading 2"/>
    <w:basedOn w:val="P0"/>
    <w:next w:val="P0"/>
    <w:link w:val="C4"/>
    <w:qFormat/>
    <w:pPr>
      <w:spacing w:before="40" w:after="0"/>
      <w:outlineLvl w:val="1"/>
    </w:pPr>
    <w:rPr>
      <w:rFonts w:ascii="Times New Roman" w:hAnsi="Times New Roman"/>
      <w:color w:val="2F5496"/>
      <w:sz w:val="26"/>
    </w:rPr>
  </w:style>
  <w:style w:type="paragraph" w:styleId="P3">
    <w:name w:val="heading 3"/>
    <w:basedOn w:val="P0"/>
    <w:next w:val="P0"/>
    <w:link w:val="C5"/>
    <w:qFormat/>
    <w:pPr>
      <w:spacing w:before="40" w:after="0"/>
      <w:outlineLvl w:val="2"/>
    </w:pPr>
    <w:rPr>
      <w:rFonts w:ascii="Times New Roman" w:hAnsi="Times New Roman"/>
      <w:color w:val="1F3763"/>
      <w:sz w:val="24"/>
    </w:rPr>
  </w:style>
  <w:style w:type="paragraph" w:styleId="P4">
    <w:name w:val="Title"/>
    <w:basedOn w:val="P0"/>
    <w:next w:val="P0"/>
    <w:link w:val="C6"/>
    <w:qFormat/>
    <w:pPr>
      <w:spacing w:lineRule="auto" w:line="240" w:after="0"/>
      <w:contextualSpacing w:val="1"/>
    </w:pPr>
    <w:rPr>
      <w:rFonts w:ascii="Times New Roman" w:hAnsi="Times New Roman"/>
      <w:sz w:val="56"/>
    </w:rPr>
  </w:style>
  <w:style w:type="paragraph" w:styleId="P5">
    <w:name w:val="List Paragraph"/>
    <w:basedOn w:val="P0"/>
    <w:next w:val="P5"/>
    <w:qFormat/>
    <w:pPr>
      <w:ind w:left="720"/>
      <w:contextualSpacing w:val="1"/>
    </w:pPr>
    <w:rPr/>
  </w:style>
  <w:style w:type="paragraph" w:styleId="P6">
    <w:name w:val="Intense Quote"/>
    <w:basedOn w:val="P0"/>
    <w:next w:val="P0"/>
    <w:link w:val="C10"/>
    <w:qFormat/>
    <w:pPr>
      <w:spacing w:before="360" w:after="360"/>
      <w:ind w:left="864" w:right="864"/>
      <w:jc w:val="center"/>
    </w:pPr>
    <w:rPr>
      <w:i w:val="1"/>
      <w:color w:val="4472C4"/>
    </w:rPr>
  </w:style>
  <w:style w:type="paragraph" w:styleId="P7">
    <w:name w:val="Subtitle"/>
    <w:basedOn w:val="P0"/>
    <w:next w:val="P0"/>
    <w:link w:val="C11"/>
    <w:qFormat/>
    <w:pPr/>
    <w:rPr>
      <w:rFonts w:ascii="Times New Roman" w:hAnsi="Times New Roman"/>
      <w:color w:val="5A5A5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rFonts w:ascii="Times New Roman" w:hAnsi="Times New Roman"/>
      <w:color w:val="0563C1"/>
      <w:sz w:val="24"/>
      <w:u w:val="single"/>
    </w:rPr>
  </w:style>
  <w:style w:type="character" w:styleId="C3">
    <w:name w:val="Kop 1 Char"/>
    <w:basedOn w:val="C0"/>
    <w:link w:val="P1"/>
    <w:rPr>
      <w:rFonts w:ascii="Times New Roman" w:hAnsi="Times New Roman"/>
      <w:color w:val="2F5496"/>
      <w:sz w:val="32"/>
    </w:rPr>
  </w:style>
  <w:style w:type="character" w:styleId="C4">
    <w:name w:val="Kop 2 Char"/>
    <w:basedOn w:val="C0"/>
    <w:link w:val="P2"/>
    <w:rPr>
      <w:rFonts w:ascii="Times New Roman" w:hAnsi="Times New Roman"/>
      <w:color w:val="2F5496"/>
      <w:sz w:val="26"/>
    </w:rPr>
  </w:style>
  <w:style w:type="character" w:styleId="C5">
    <w:name w:val="Kop 3 Char"/>
    <w:basedOn w:val="C0"/>
    <w:link w:val="P3"/>
    <w:rPr>
      <w:rFonts w:ascii="Times New Roman" w:hAnsi="Times New Roman"/>
      <w:color w:val="1F3763"/>
      <w:sz w:val="24"/>
    </w:rPr>
  </w:style>
  <w:style w:type="character" w:styleId="C6">
    <w:name w:val="Titel Char"/>
    <w:basedOn w:val="C0"/>
    <w:link w:val="P4"/>
    <w:rPr>
      <w:rFonts w:ascii="Times New Roman" w:hAnsi="Times New Roman"/>
      <w:sz w:val="56"/>
    </w:rPr>
  </w:style>
  <w:style w:type="character" w:styleId="C7">
    <w:name w:val="Emphasis"/>
    <w:qFormat/>
    <w:rPr>
      <w:rFonts w:ascii="Times New Roman" w:hAnsi="Times New Roman"/>
      <w:i w:val="1"/>
      <w:sz w:val="24"/>
    </w:rPr>
  </w:style>
  <w:style w:type="character" w:styleId="C8">
    <w:name w:val="Unresolved Mention"/>
    <w:basedOn w:val="C0"/>
    <w:rPr>
      <w:rFonts w:ascii="Times New Roman" w:hAnsi="Times New Roman"/>
      <w:color w:val="605E5C"/>
      <w:sz w:val="24"/>
      <w:shd w:val="clear" w:fill="E1DFDD"/>
    </w:rPr>
  </w:style>
  <w:style w:type="character" w:styleId="C9">
    <w:name w:val="FollowedHyperlink"/>
    <w:basedOn w:val="C0"/>
    <w:rPr>
      <w:rFonts w:ascii="Times New Roman" w:hAnsi="Times New Roman"/>
      <w:color w:val="954F72"/>
      <w:sz w:val="24"/>
      <w:u w:val="single"/>
    </w:rPr>
  </w:style>
  <w:style w:type="character" w:styleId="C10">
    <w:name w:val="Duidelijk citaat Char"/>
    <w:basedOn w:val="C0"/>
    <w:link w:val="P6"/>
    <w:rPr>
      <w:rFonts w:ascii="Times New Roman" w:hAnsi="Times New Roman"/>
      <w:i w:val="1"/>
      <w:color w:val="4472C4"/>
      <w:sz w:val="24"/>
    </w:rPr>
  </w:style>
  <w:style w:type="character" w:styleId="C11">
    <w:name w:val="Ondertitel Char"/>
    <w:basedOn w:val="C0"/>
    <w:link w:val="P7"/>
    <w:rPr>
      <w:rFonts w:ascii="Times New Roman" w:hAnsi="Times New Roman"/>
      <w:color w:val="5A5A5A"/>
      <w:sz w:val="24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pPr>
      <w:spacing w:after="20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bottom w:w="0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image3" Type="http://schemas.openxmlformats.org/officeDocument/2006/relationships/image" Target="/media/image3.png"/><Relationship Id="Relimage8" Type="http://schemas.openxmlformats.org/officeDocument/2006/relationships/image" Target="/media/image8.png"/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image7" Type="http://schemas.openxmlformats.org/officeDocument/2006/relationships/image" Target="/media/image7.png"/><Relationship Id="rId3" Type="http://schemas.openxmlformats.org/officeDocument/2006/relationships/customXml" Target="../customXml/item3.xml"/><Relationship Id="Relimage2" Type="http://schemas.openxmlformats.org/officeDocument/2006/relationships/image" Target="/media/image2.png"/><Relationship Id="RelSettings1" Type="http://schemas.openxmlformats.org/officeDocument/2006/relationships/settings" Target="settings.xml"/><Relationship Id="Relimage6" Type="http://schemas.openxmlformats.org/officeDocument/2006/relationships/image" Target="/media/image6.png"/><Relationship Id="Relimage1" Type="http://schemas.openxmlformats.org/officeDocument/2006/relationships/image" Target="/media/image1.png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elimage10" Type="http://schemas.openxmlformats.org/officeDocument/2006/relationships/image" Target="/media/image10.png"/><Relationship Id="Relimage5" Type="http://schemas.openxmlformats.org/officeDocument/2006/relationships/image" Target="/media/image5.png"/><Relationship Id="Relimage4" Type="http://schemas.openxmlformats.org/officeDocument/2006/relationships/image" Target="/media/image4.png"/><Relationship Id="Relimage9" Type="http://schemas.openxmlformats.org/officeDocument/2006/relationships/image" Target="/media/image9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CE14C911C40459204B57E56034FA5" ma:contentTypeVersion="13" ma:contentTypeDescription="Crée un document." ma:contentTypeScope="" ma:versionID="36b3350017fa052446e1ad4b72f48ffa">
  <xsd:schema xmlns:xsd="http://www.w3.org/2001/XMLSchema" xmlns:xs="http://www.w3.org/2001/XMLSchema" xmlns:p="http://schemas.microsoft.com/office/2006/metadata/properties" xmlns:ns2="7a19e97b-b952-464f-b251-7b0829c39508" xmlns:ns3="b2bb3a87-d54f-404c-886e-a89a6498d7af" targetNamespace="http://schemas.microsoft.com/office/2006/metadata/properties" ma:root="true" ma:fieldsID="491d77cfca9cd4d172ed6ea2187fae70" ns2:_="" ns3:_="">
    <xsd:import namespace="7a19e97b-b952-464f-b251-7b0829c39508"/>
    <xsd:import namespace="b2bb3a87-d54f-404c-886e-a89a6498d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9e97b-b952-464f-b251-7b0829c39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7468bf9-bfb9-414c-94ae-955a19ac4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b3a87-d54f-404c-886e-a89a6498d7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fb080f-b443-4364-91be-be75a6e442bb}" ma:internalName="TaxCatchAll" ma:showField="CatchAllData" ma:web="b2bb3a87-d54f-404c-886e-a89a6498d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b3a87-d54f-404c-886e-a89a6498d7af" xsi:nil="true"/>
    <lcf76f155ced4ddcb4097134ff3c332f xmlns="7a19e97b-b952-464f-b251-7b0829c39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31C7F3-B8A4-43B7-A9B2-35D76361AABA}"/>
</file>

<file path=customXml/itemProps2.xml><?xml version="1.0" encoding="utf-8"?>
<ds:datastoreItem xmlns:ds="http://schemas.openxmlformats.org/officeDocument/2006/customXml" ds:itemID="{ED88324E-ABA8-4AC8-B39F-D91BF6B8189D}"/>
</file>

<file path=customXml/itemProps3.xml><?xml version="1.0" encoding="utf-8"?>
<ds:datastoreItem xmlns:ds="http://schemas.openxmlformats.org/officeDocument/2006/customXml" ds:itemID="{DAC6D198-9CB7-41AC-8DBA-D0719992224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0x01010044DCE14C911C40459204B57E56034FA5</vt:lpwstr>
  </property>
  <property fmtid="{D5CDD505-2E9C-101B-9397-08002B2CF9AE}" pid="4" name="docLang">
    <vt:lpwstr>fr</vt:lpwstr>
  </property>
  <property fmtid="{D5CDD505-2E9C-101B-9397-08002B2CF9AE}" pid="5" name="MediaServiceImageTags">
    <vt:lpwstr/>
  </property>
</Properties>
</file>